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BB1F7" w14:textId="77777777" w:rsidR="00490944" w:rsidRDefault="00490944" w:rsidP="00490944">
      <w:pPr>
        <w:ind w:left="1418" w:firstLine="709"/>
        <w:jc w:val="both"/>
        <w:rPr>
          <w:rFonts w:ascii="Calibri" w:hAnsi="Calibri"/>
          <w:b/>
          <w:bCs/>
          <w:sz w:val="22"/>
          <w:szCs w:val="22"/>
        </w:rPr>
      </w:pPr>
    </w:p>
    <w:p w14:paraId="45874398" w14:textId="77777777" w:rsidR="00490944" w:rsidRDefault="00490944" w:rsidP="00490944">
      <w:pPr>
        <w:ind w:left="2127" w:firstLine="709"/>
        <w:jc w:val="both"/>
        <w:rPr>
          <w:rFonts w:ascii="Calibri" w:hAnsi="Calibri"/>
          <w:b/>
          <w:bCs/>
          <w:sz w:val="22"/>
          <w:szCs w:val="22"/>
        </w:rPr>
      </w:pPr>
      <w:r>
        <w:rPr>
          <w:rFonts w:ascii="Calibri" w:hAnsi="Calibri"/>
          <w:b/>
          <w:bCs/>
          <w:sz w:val="22"/>
          <w:szCs w:val="22"/>
        </w:rPr>
        <w:t>Anlage 3 – Datenschutzbelehrung</w:t>
      </w:r>
    </w:p>
    <w:p w14:paraId="71390983" w14:textId="77777777" w:rsidR="00490944" w:rsidRDefault="00490944" w:rsidP="00490944">
      <w:pPr>
        <w:jc w:val="both"/>
        <w:rPr>
          <w:rFonts w:ascii="Calibri" w:hAnsi="Calibri"/>
          <w:b/>
          <w:bCs/>
          <w:sz w:val="22"/>
          <w:szCs w:val="22"/>
        </w:rPr>
      </w:pPr>
    </w:p>
    <w:p w14:paraId="342EEAFD" w14:textId="77777777" w:rsidR="00490944" w:rsidRDefault="00490944" w:rsidP="00490944">
      <w:pPr>
        <w:jc w:val="both"/>
        <w:rPr>
          <w:rFonts w:ascii="Calibri" w:hAnsi="Calibri"/>
          <w:b/>
          <w:bCs/>
          <w:sz w:val="22"/>
          <w:szCs w:val="22"/>
          <w:u w:val="single"/>
        </w:rPr>
      </w:pPr>
    </w:p>
    <w:p w14:paraId="06F9C441" w14:textId="77777777" w:rsidR="00490944" w:rsidRPr="002B6CBE" w:rsidRDefault="00490944" w:rsidP="00490944">
      <w:pPr>
        <w:rPr>
          <w:rFonts w:ascii="Calibri" w:hAnsi="Calibri"/>
          <w:sz w:val="22"/>
          <w:szCs w:val="22"/>
          <w:u w:val="single"/>
        </w:rPr>
      </w:pPr>
      <w:r w:rsidRPr="002B6CBE">
        <w:rPr>
          <w:rFonts w:ascii="Calibri" w:hAnsi="Calibri"/>
          <w:sz w:val="22"/>
          <w:szCs w:val="22"/>
          <w:u w:val="single"/>
        </w:rPr>
        <w:t>Information gemäß der Europäischen Datenschutz-Grundverordnung (DS-GVO) über die Notwendigkeit der Datenübermittlung an Drittländer</w:t>
      </w:r>
    </w:p>
    <w:p w14:paraId="36EAAB02" w14:textId="77777777" w:rsidR="00490944" w:rsidRDefault="00490944" w:rsidP="00490944">
      <w:pPr>
        <w:jc w:val="both"/>
        <w:rPr>
          <w:rFonts w:ascii="Calibri" w:hAnsi="Calibri"/>
          <w:b/>
          <w:bCs/>
          <w:sz w:val="22"/>
          <w:szCs w:val="22"/>
          <w:u w:val="single"/>
        </w:rPr>
      </w:pPr>
    </w:p>
    <w:p w14:paraId="63AF4ACF" w14:textId="77777777" w:rsidR="00490944" w:rsidRPr="002B6CBE" w:rsidRDefault="00490944" w:rsidP="00490944">
      <w:pPr>
        <w:spacing w:after="200" w:line="276" w:lineRule="auto"/>
        <w:rPr>
          <w:rFonts w:asciiTheme="minorHAnsi" w:eastAsiaTheme="minorHAnsi" w:hAnsiTheme="minorHAnsi" w:cstheme="minorBidi"/>
          <w:sz w:val="22"/>
          <w:szCs w:val="22"/>
          <w:lang w:eastAsia="en-US"/>
        </w:rPr>
      </w:pPr>
      <w:r w:rsidRPr="002B6CBE">
        <w:rPr>
          <w:rFonts w:asciiTheme="minorHAnsi" w:eastAsiaTheme="minorHAnsi" w:hAnsiTheme="minorHAnsi" w:cstheme="minorBidi"/>
          <w:sz w:val="22"/>
          <w:szCs w:val="22"/>
          <w:lang w:eastAsia="en-US"/>
        </w:rPr>
        <w:t>Sehr geehrte/r Urkundeninhaber/in,</w:t>
      </w:r>
    </w:p>
    <w:p w14:paraId="56D5D44B" w14:textId="77777777" w:rsidR="00490944" w:rsidRPr="002B6CBE" w:rsidRDefault="00490944" w:rsidP="00490944">
      <w:pPr>
        <w:spacing w:after="200" w:line="276" w:lineRule="auto"/>
        <w:rPr>
          <w:rFonts w:asciiTheme="minorHAnsi" w:eastAsiaTheme="minorHAnsi" w:hAnsiTheme="minorHAnsi" w:cstheme="minorBidi"/>
          <w:sz w:val="22"/>
          <w:szCs w:val="22"/>
          <w:lang w:eastAsia="en-US"/>
        </w:rPr>
      </w:pPr>
      <w:r w:rsidRPr="002B6CBE">
        <w:rPr>
          <w:rFonts w:asciiTheme="minorHAnsi" w:eastAsiaTheme="minorHAnsi" w:hAnsiTheme="minorHAnsi" w:cstheme="minorBidi"/>
          <w:sz w:val="22"/>
          <w:szCs w:val="22"/>
          <w:lang w:eastAsia="en-US"/>
        </w:rPr>
        <w:t>die von Ihnen vorgelegte Urkunde soll von der deutschen Auslandsvertretung im außerhalb der Europäischen Union gelegenen Ausstellungsland der Urkunde überprüft werden.</w:t>
      </w:r>
    </w:p>
    <w:p w14:paraId="643E2D11" w14:textId="77777777" w:rsidR="00490944" w:rsidRPr="002B6CBE" w:rsidRDefault="00490944" w:rsidP="00490944">
      <w:pPr>
        <w:spacing w:after="200" w:line="276" w:lineRule="auto"/>
        <w:rPr>
          <w:rFonts w:asciiTheme="minorHAnsi" w:eastAsiaTheme="minorHAnsi" w:hAnsiTheme="minorHAnsi" w:cstheme="minorBidi"/>
          <w:sz w:val="22"/>
          <w:szCs w:val="22"/>
          <w:lang w:eastAsia="en-US"/>
        </w:rPr>
      </w:pPr>
      <w:r w:rsidRPr="002B6CBE">
        <w:rPr>
          <w:rFonts w:asciiTheme="minorHAnsi" w:eastAsiaTheme="minorHAnsi" w:hAnsiTheme="minorHAnsi" w:cstheme="minorBidi"/>
          <w:sz w:val="22"/>
          <w:szCs w:val="22"/>
          <w:lang w:eastAsia="en-US"/>
        </w:rPr>
        <w:t>Dafür wird Ihre Urkunde an die zuständige deutsche Auslandsvertretung übersandt. Diese beauftragt in der Regel eine dritte Person, z.B. einen vertrauenswürdigen Rechtsanwalt, mit der Überprüfung der die in der Urkunde gemachten Angaben. Hierzu kann es erforderlich sein, dass Ihre Urkunde oder die darin gemachten Angaben an andere Behörden oder befasste natürliche Personen weitergegeben werden.</w:t>
      </w:r>
    </w:p>
    <w:p w14:paraId="4053CDA0" w14:textId="77777777" w:rsidR="00490944" w:rsidRPr="002B6CBE" w:rsidRDefault="00490944" w:rsidP="00490944">
      <w:pPr>
        <w:spacing w:after="200" w:line="276" w:lineRule="auto"/>
        <w:rPr>
          <w:rFonts w:asciiTheme="minorHAnsi" w:eastAsiaTheme="minorHAnsi" w:hAnsiTheme="minorHAnsi" w:cstheme="minorBidi"/>
          <w:sz w:val="22"/>
          <w:szCs w:val="22"/>
          <w:lang w:eastAsia="en-US"/>
        </w:rPr>
      </w:pPr>
      <w:r w:rsidRPr="002B6CBE">
        <w:rPr>
          <w:rFonts w:asciiTheme="minorHAnsi" w:eastAsiaTheme="minorHAnsi" w:hAnsiTheme="minorHAnsi" w:cstheme="minorBidi"/>
          <w:sz w:val="22"/>
          <w:szCs w:val="22"/>
          <w:lang w:eastAsia="en-US"/>
        </w:rPr>
        <w:t xml:space="preserve">Der Schutz Ihrer persönlichen Daten ist uns wichtig. Datenübermittlungen an Drittländer erfolgen auf Grundlage des Kapitel V (Art. 44 bis 50) der seit dem 25. Mai 2018 in Deutschland geltenden DS-GVO. Rechtsgrundlage für die Übermittlung ist vorliegend Art. 49 Abs. 1 Buchst. d) DS-GVO. </w:t>
      </w:r>
      <w:r w:rsidRPr="002B6CBE">
        <w:rPr>
          <w:rFonts w:asciiTheme="minorHAnsi" w:eastAsiaTheme="minorHAnsi" w:hAnsiTheme="minorHAnsi" w:cstheme="minorBidi"/>
          <w:sz w:val="22"/>
          <w:szCs w:val="22"/>
          <w:lang w:eastAsia="en-US"/>
        </w:rPr>
        <w:br/>
        <w:t>Die Übermittlung ist aus wichtigen Gründen des öffentlichen Interesses notwendig. Wichtige Informationen für Sie:</w:t>
      </w:r>
    </w:p>
    <w:p w14:paraId="6A0454E7" w14:textId="77777777" w:rsidR="00490944" w:rsidRPr="002B6CBE" w:rsidRDefault="00490944" w:rsidP="00490944">
      <w:pPr>
        <w:spacing w:after="200" w:line="276" w:lineRule="auto"/>
        <w:rPr>
          <w:rFonts w:asciiTheme="minorHAnsi" w:eastAsiaTheme="minorHAnsi" w:hAnsiTheme="minorHAnsi" w:cstheme="minorBidi"/>
          <w:i/>
          <w:sz w:val="22"/>
          <w:szCs w:val="22"/>
          <w:lang w:eastAsia="en-US"/>
        </w:rPr>
      </w:pPr>
      <w:r w:rsidRPr="002B6CBE">
        <w:rPr>
          <w:rFonts w:asciiTheme="minorHAnsi" w:eastAsiaTheme="minorHAnsi" w:hAnsiTheme="minorHAnsi" w:cstheme="minorBidi"/>
          <w:sz w:val="22"/>
          <w:szCs w:val="22"/>
          <w:lang w:eastAsia="en-US"/>
        </w:rPr>
        <w:t>Übermittelnde Stelle: Auswärtiges Amt</w:t>
      </w:r>
      <w:r w:rsidRPr="002B6CBE">
        <w:rPr>
          <w:rFonts w:asciiTheme="minorHAnsi" w:eastAsiaTheme="minorHAnsi" w:hAnsiTheme="minorHAnsi" w:cstheme="minorBidi"/>
          <w:sz w:val="22"/>
          <w:szCs w:val="22"/>
          <w:lang w:eastAsia="en-US"/>
        </w:rPr>
        <w:br/>
        <w:t>Zweck der Übermittlung: Urkundenüberprüfung</w:t>
      </w:r>
      <w:r w:rsidRPr="002B6CBE">
        <w:rPr>
          <w:rFonts w:asciiTheme="minorHAnsi" w:eastAsiaTheme="minorHAnsi" w:hAnsiTheme="minorHAnsi" w:cstheme="minorBidi"/>
          <w:sz w:val="22"/>
          <w:szCs w:val="22"/>
          <w:lang w:eastAsia="en-US"/>
        </w:rPr>
        <w:br/>
        <w:t xml:space="preserve">Art der Daten: </w:t>
      </w:r>
      <w:r w:rsidRPr="002B6CBE">
        <w:rPr>
          <w:rFonts w:asciiTheme="minorHAnsi" w:eastAsiaTheme="minorHAnsi" w:hAnsiTheme="minorHAnsi" w:cstheme="minorBidi"/>
          <w:i/>
          <w:sz w:val="22"/>
          <w:szCs w:val="22"/>
          <w:highlight w:val="yellow"/>
          <w:lang w:eastAsia="en-US"/>
        </w:rPr>
        <w:t>bitte ausfüllen, z.B. Geburtsurkunde</w:t>
      </w:r>
      <w:r w:rsidRPr="002B6CBE">
        <w:rPr>
          <w:rFonts w:asciiTheme="minorHAnsi" w:eastAsiaTheme="minorHAnsi" w:hAnsiTheme="minorHAnsi" w:cstheme="minorBidi"/>
          <w:i/>
          <w:sz w:val="22"/>
          <w:szCs w:val="22"/>
          <w:lang w:eastAsia="en-US"/>
        </w:rPr>
        <w:br/>
      </w:r>
      <w:r w:rsidRPr="002B6CBE">
        <w:rPr>
          <w:rFonts w:asciiTheme="minorHAnsi" w:eastAsiaTheme="minorHAnsi" w:hAnsiTheme="minorHAnsi" w:cstheme="minorBidi"/>
          <w:sz w:val="22"/>
          <w:szCs w:val="22"/>
          <w:lang w:eastAsia="en-US"/>
        </w:rPr>
        <w:t xml:space="preserve">Empfänger der Daten im Drittland: </w:t>
      </w:r>
      <w:r w:rsidRPr="002B6CBE">
        <w:rPr>
          <w:rFonts w:asciiTheme="minorHAnsi" w:eastAsiaTheme="minorHAnsi" w:hAnsiTheme="minorHAnsi" w:cstheme="minorBidi"/>
          <w:i/>
          <w:sz w:val="22"/>
          <w:szCs w:val="22"/>
          <w:highlight w:val="yellow"/>
          <w:lang w:eastAsia="en-US"/>
        </w:rPr>
        <w:t>bitte ausfüllen</w:t>
      </w:r>
      <w:r w:rsidRPr="002B6CBE">
        <w:rPr>
          <w:rFonts w:asciiTheme="minorHAnsi" w:eastAsiaTheme="minorHAnsi" w:hAnsiTheme="minorHAnsi" w:cstheme="minorBidi"/>
          <w:i/>
          <w:sz w:val="22"/>
          <w:szCs w:val="22"/>
          <w:lang w:eastAsia="en-US"/>
        </w:rPr>
        <w:t xml:space="preserve"> (ausstellende Behörde der Urkunde im Drittland)</w:t>
      </w:r>
    </w:p>
    <w:p w14:paraId="433A23B2" w14:textId="77777777" w:rsidR="00490944" w:rsidRPr="002B6CBE" w:rsidRDefault="00490944" w:rsidP="00490944">
      <w:pPr>
        <w:spacing w:after="200" w:line="276" w:lineRule="auto"/>
        <w:rPr>
          <w:rFonts w:asciiTheme="minorHAnsi" w:eastAsiaTheme="minorHAnsi" w:hAnsiTheme="minorHAnsi" w:cstheme="minorBidi"/>
          <w:sz w:val="22"/>
          <w:szCs w:val="22"/>
          <w:lang w:eastAsia="en-US"/>
        </w:rPr>
      </w:pPr>
      <w:r w:rsidRPr="002B6CBE">
        <w:rPr>
          <w:rFonts w:asciiTheme="minorHAnsi" w:eastAsiaTheme="minorHAnsi" w:hAnsiTheme="minorHAnsi" w:cstheme="minorBidi"/>
          <w:sz w:val="22"/>
          <w:szCs w:val="22"/>
          <w:lang w:eastAsia="en-US"/>
        </w:rPr>
        <w:t>Wir weisen ausdrücklich darauf hin, dass in diesem Fall der Datenübermittlung an Drittländer das Datenschutzniveau im Drittland nicht durch die EU-Kommission nach Maßgabe des Art. 45 DS-GVO festgestellt wurde und auch keine geeigneten Garantien i.S.v. Art. 46 DS-GVO vorliegen. Es ist daher möglich, dass im Drittland ein Datenschutzniveau existiert, das dem in der DS-GVO nicht gleichwertig ist.</w:t>
      </w:r>
    </w:p>
    <w:p w14:paraId="28782E38" w14:textId="77777777" w:rsidR="00490944" w:rsidRDefault="00490944" w:rsidP="00490944">
      <w:pPr>
        <w:spacing w:after="200" w:line="276" w:lineRule="auto"/>
        <w:rPr>
          <w:rFonts w:asciiTheme="minorHAnsi" w:eastAsiaTheme="minorHAnsi" w:hAnsiTheme="minorHAnsi" w:cstheme="minorBidi"/>
          <w:bCs/>
          <w:color w:val="1F497D"/>
          <w:sz w:val="22"/>
          <w:szCs w:val="22"/>
          <w:lang w:eastAsia="en-US"/>
        </w:rPr>
      </w:pPr>
      <w:r w:rsidRPr="002B6CBE">
        <w:rPr>
          <w:rFonts w:asciiTheme="minorHAnsi" w:eastAsiaTheme="minorHAnsi" w:hAnsiTheme="minorHAnsi" w:cstheme="minorBidi"/>
          <w:sz w:val="22"/>
          <w:szCs w:val="22"/>
          <w:lang w:eastAsia="en-US"/>
        </w:rPr>
        <w:t>Anschrift des Verantwortlichen:</w:t>
      </w:r>
      <w:r w:rsidRPr="002B6CBE">
        <w:rPr>
          <w:rFonts w:asciiTheme="minorHAnsi" w:eastAsiaTheme="minorHAnsi" w:hAnsiTheme="minorHAnsi" w:cstheme="minorBidi"/>
          <w:bCs/>
          <w:color w:val="1F497D"/>
          <w:sz w:val="22"/>
          <w:szCs w:val="22"/>
          <w:lang w:eastAsia="en-US"/>
        </w:rPr>
        <w:t xml:space="preserve"> </w:t>
      </w:r>
      <w:r w:rsidRPr="002B6CBE">
        <w:rPr>
          <w:rFonts w:asciiTheme="minorHAnsi" w:eastAsiaTheme="minorHAnsi" w:hAnsiTheme="minorHAnsi" w:cstheme="minorBidi"/>
          <w:bCs/>
          <w:i/>
          <w:color w:val="1F497D"/>
          <w:sz w:val="22"/>
          <w:szCs w:val="22"/>
          <w:highlight w:val="yellow"/>
          <w:lang w:eastAsia="en-US"/>
        </w:rPr>
        <w:t>bitte die Behörde eintragen, die die Daten erfasst</w:t>
      </w:r>
      <w:r w:rsidRPr="002B6CBE">
        <w:rPr>
          <w:rFonts w:asciiTheme="minorHAnsi" w:eastAsiaTheme="minorHAnsi" w:hAnsiTheme="minorHAnsi" w:cstheme="minorBidi"/>
          <w:bCs/>
          <w:i/>
          <w:color w:val="1F497D"/>
          <w:sz w:val="22"/>
          <w:szCs w:val="22"/>
          <w:lang w:eastAsia="en-US"/>
        </w:rPr>
        <w:t>.</w:t>
      </w:r>
    </w:p>
    <w:p w14:paraId="2591E9EB" w14:textId="77777777" w:rsidR="00490944" w:rsidRPr="002B6CBE" w:rsidRDefault="00490944" w:rsidP="00490944">
      <w:pPr>
        <w:spacing w:after="200" w:line="276" w:lineRule="auto"/>
        <w:rPr>
          <w:rFonts w:asciiTheme="minorHAnsi" w:eastAsiaTheme="minorHAnsi" w:hAnsiTheme="minorHAnsi" w:cstheme="minorBidi"/>
          <w:bCs/>
          <w:color w:val="1F497D"/>
          <w:sz w:val="22"/>
          <w:szCs w:val="22"/>
          <w:lang w:eastAsia="en-US"/>
        </w:rPr>
      </w:pPr>
      <w:r w:rsidRPr="002B6CBE">
        <w:rPr>
          <w:rFonts w:asciiTheme="minorHAnsi" w:eastAsiaTheme="minorHAnsi" w:hAnsiTheme="minorHAnsi" w:cstheme="minorBidi"/>
          <w:sz w:val="22"/>
          <w:szCs w:val="22"/>
          <w:lang w:eastAsia="en-US"/>
        </w:rPr>
        <w:t>Datenschutzbeauftragter des Verantwortlichen:</w:t>
      </w:r>
      <w:r w:rsidRPr="002B6CBE">
        <w:rPr>
          <w:rFonts w:asciiTheme="minorHAnsi" w:eastAsiaTheme="minorHAnsi" w:hAnsiTheme="minorHAnsi" w:cstheme="minorBidi"/>
          <w:bCs/>
          <w:color w:val="1F497D"/>
          <w:sz w:val="22"/>
          <w:szCs w:val="22"/>
          <w:lang w:eastAsia="en-US"/>
        </w:rPr>
        <w:t xml:space="preserve"> </w:t>
      </w:r>
      <w:r w:rsidRPr="002B6CBE">
        <w:rPr>
          <w:rFonts w:asciiTheme="minorHAnsi" w:eastAsiaTheme="minorHAnsi" w:hAnsiTheme="minorHAnsi" w:cstheme="minorBidi"/>
          <w:bCs/>
          <w:i/>
          <w:color w:val="1F497D"/>
          <w:sz w:val="22"/>
          <w:szCs w:val="22"/>
          <w:highlight w:val="yellow"/>
          <w:lang w:eastAsia="en-US"/>
        </w:rPr>
        <w:t>bitte ergänzen</w:t>
      </w:r>
    </w:p>
    <w:p w14:paraId="69C7B276" w14:textId="77777777" w:rsidR="00490944" w:rsidRPr="006D6082" w:rsidRDefault="00490944" w:rsidP="00490944">
      <w:pPr>
        <w:spacing w:after="120" w:line="260" w:lineRule="exact"/>
        <w:rPr>
          <w:rFonts w:asciiTheme="minorHAnsi" w:eastAsiaTheme="minorHAnsi" w:hAnsiTheme="minorHAnsi" w:cstheme="minorBidi"/>
          <w:sz w:val="22"/>
          <w:szCs w:val="22"/>
          <w:lang w:eastAsia="en-US"/>
        </w:rPr>
      </w:pPr>
      <w:r w:rsidRPr="002B6CBE">
        <w:rPr>
          <w:rFonts w:asciiTheme="minorHAnsi" w:eastAsiaTheme="minorHAnsi" w:hAnsiTheme="minorHAnsi" w:cstheme="minorBidi"/>
          <w:sz w:val="22"/>
          <w:szCs w:val="22"/>
          <w:lang w:eastAsia="en-US"/>
        </w:rPr>
        <w:t>Es ist zurzeit noch nicht möglich, die Dauer der Speicherung Ihrer personenbezogenen Daten abzusehen. In der Regel werden die Daten</w:t>
      </w:r>
      <w:r w:rsidRPr="002B6CBE">
        <w:rPr>
          <w:rFonts w:asciiTheme="minorHAnsi" w:eastAsiaTheme="minorHAnsi" w:hAnsiTheme="minorHAnsi" w:cstheme="minorBidi"/>
          <w:bCs/>
          <w:color w:val="1F497D"/>
          <w:sz w:val="22"/>
          <w:szCs w:val="22"/>
          <w:lang w:eastAsia="en-US"/>
        </w:rPr>
        <w:t xml:space="preserve"> </w:t>
      </w:r>
      <w:r w:rsidRPr="002B6CBE">
        <w:rPr>
          <w:rFonts w:asciiTheme="minorHAnsi" w:eastAsiaTheme="minorHAnsi" w:hAnsiTheme="minorHAnsi" w:cstheme="minorBidi"/>
          <w:bCs/>
          <w:i/>
          <w:color w:val="1F497D"/>
          <w:sz w:val="22"/>
          <w:szCs w:val="22"/>
          <w:highlight w:val="yellow"/>
          <w:lang w:eastAsia="en-US"/>
        </w:rPr>
        <w:t>bitte ergänzen</w:t>
      </w:r>
      <w:r w:rsidRPr="002B6CBE">
        <w:rPr>
          <w:rFonts w:asciiTheme="minorHAnsi" w:eastAsiaTheme="minorHAnsi" w:hAnsiTheme="minorHAnsi" w:cstheme="minorBidi"/>
          <w:bCs/>
          <w:color w:val="1F497D"/>
          <w:sz w:val="22"/>
          <w:szCs w:val="22"/>
          <w:lang w:eastAsia="en-US"/>
        </w:rPr>
        <w:t xml:space="preserve"> </w:t>
      </w:r>
      <w:r w:rsidRPr="002B6CBE">
        <w:rPr>
          <w:rFonts w:asciiTheme="minorHAnsi" w:eastAsiaTheme="minorHAnsi" w:hAnsiTheme="minorHAnsi" w:cstheme="minorBidi"/>
          <w:sz w:val="22"/>
          <w:szCs w:val="22"/>
          <w:lang w:eastAsia="en-US"/>
        </w:rPr>
        <w:t>Monate</w:t>
      </w:r>
      <w:r>
        <w:rPr>
          <w:rFonts w:asciiTheme="minorHAnsi" w:eastAsiaTheme="minorHAnsi" w:hAnsiTheme="minorHAnsi" w:cstheme="minorBidi"/>
          <w:sz w:val="22"/>
          <w:szCs w:val="22"/>
          <w:lang w:eastAsia="en-US"/>
        </w:rPr>
        <w:t xml:space="preserve"> </w:t>
      </w:r>
      <w:r w:rsidRPr="002B6CBE">
        <w:rPr>
          <w:rFonts w:asciiTheme="minorHAnsi" w:eastAsiaTheme="minorHAnsi" w:hAnsiTheme="minorHAnsi" w:cstheme="minorBidi"/>
          <w:sz w:val="22"/>
          <w:szCs w:val="22"/>
          <w:lang w:eastAsia="en-US"/>
        </w:rPr>
        <w:t>[Kriterien für die Festlegung der Dauer, s. durchschnittliche Dauer des Urkundenüberprüfungsverfahrens laut Merkblatt der Auslandsvertretung] gespeichert.</w:t>
      </w:r>
    </w:p>
    <w:p w14:paraId="2D164DC2" w14:textId="77777777" w:rsidR="00490944" w:rsidRPr="002B6CBE" w:rsidRDefault="00490944" w:rsidP="00490944">
      <w:pPr>
        <w:spacing w:after="200" w:line="276" w:lineRule="auto"/>
        <w:rPr>
          <w:rFonts w:asciiTheme="minorHAnsi" w:eastAsiaTheme="minorHAnsi" w:hAnsiTheme="minorHAnsi" w:cstheme="minorBidi"/>
          <w:sz w:val="22"/>
          <w:szCs w:val="22"/>
          <w:lang w:eastAsia="en-US"/>
        </w:rPr>
      </w:pPr>
      <w:r w:rsidRPr="002B6CBE">
        <w:rPr>
          <w:rFonts w:asciiTheme="minorHAnsi" w:eastAsiaTheme="minorHAnsi" w:hAnsiTheme="minorHAnsi" w:cstheme="minorBidi"/>
          <w:sz w:val="22"/>
          <w:szCs w:val="22"/>
          <w:lang w:eastAsia="en-US"/>
        </w:rPr>
        <w:t>Sie haben als betroffene Person grundsätzlich folgende Rechte:</w:t>
      </w:r>
    </w:p>
    <w:p w14:paraId="4BB1CCBD" w14:textId="77777777" w:rsidR="00490944" w:rsidRPr="002B6CBE" w:rsidRDefault="00490944" w:rsidP="00490944">
      <w:pPr>
        <w:spacing w:after="120" w:line="260" w:lineRule="exact"/>
        <w:rPr>
          <w:rFonts w:asciiTheme="minorHAnsi" w:eastAsiaTheme="minorHAnsi" w:hAnsiTheme="minorHAnsi" w:cstheme="minorBidi"/>
          <w:sz w:val="22"/>
          <w:szCs w:val="22"/>
          <w:lang w:eastAsia="en-US"/>
        </w:rPr>
      </w:pPr>
      <w:r w:rsidRPr="002B6CBE">
        <w:rPr>
          <w:rFonts w:asciiTheme="minorHAnsi" w:eastAsiaTheme="minorHAnsi" w:hAnsiTheme="minorHAnsi" w:cstheme="minorBidi"/>
          <w:sz w:val="22"/>
          <w:szCs w:val="22"/>
          <w:lang w:eastAsia="en-US"/>
        </w:rPr>
        <w:t>- Recht auf Auskunft (Artikel 15 DS-GVO),</w:t>
      </w:r>
    </w:p>
    <w:p w14:paraId="7F085083" w14:textId="77777777" w:rsidR="00490944" w:rsidRPr="002B6CBE" w:rsidRDefault="00490944" w:rsidP="00490944">
      <w:pPr>
        <w:spacing w:after="120" w:line="260" w:lineRule="exact"/>
        <w:rPr>
          <w:rFonts w:asciiTheme="minorHAnsi" w:eastAsiaTheme="minorHAnsi" w:hAnsiTheme="minorHAnsi" w:cstheme="minorBidi"/>
          <w:sz w:val="22"/>
          <w:szCs w:val="22"/>
          <w:lang w:eastAsia="en-US"/>
        </w:rPr>
      </w:pPr>
      <w:r w:rsidRPr="002B6CBE">
        <w:rPr>
          <w:rFonts w:asciiTheme="minorHAnsi" w:eastAsiaTheme="minorHAnsi" w:hAnsiTheme="minorHAnsi" w:cstheme="minorBidi"/>
          <w:sz w:val="22"/>
          <w:szCs w:val="22"/>
          <w:lang w:eastAsia="en-US"/>
        </w:rPr>
        <w:t>- Recht auf Berichtigung (Artikel 16 DS-GVO),</w:t>
      </w:r>
    </w:p>
    <w:p w14:paraId="7D05BA55" w14:textId="77777777" w:rsidR="00490944" w:rsidRPr="002B6CBE" w:rsidRDefault="00490944" w:rsidP="00490944">
      <w:pPr>
        <w:spacing w:after="120" w:line="260" w:lineRule="exact"/>
        <w:rPr>
          <w:rFonts w:asciiTheme="minorHAnsi" w:eastAsiaTheme="minorHAnsi" w:hAnsiTheme="minorHAnsi" w:cstheme="minorBidi"/>
          <w:sz w:val="22"/>
          <w:szCs w:val="22"/>
          <w:lang w:eastAsia="en-US"/>
        </w:rPr>
      </w:pPr>
      <w:r w:rsidRPr="002B6CBE">
        <w:rPr>
          <w:rFonts w:asciiTheme="minorHAnsi" w:eastAsiaTheme="minorHAnsi" w:hAnsiTheme="minorHAnsi" w:cstheme="minorBidi"/>
          <w:sz w:val="22"/>
          <w:szCs w:val="22"/>
          <w:lang w:eastAsia="en-US"/>
        </w:rPr>
        <w:t>- Recht auf Löschung (Artikel 17 DS-GVO),</w:t>
      </w:r>
    </w:p>
    <w:p w14:paraId="5FCA3BC0" w14:textId="77777777" w:rsidR="00490944" w:rsidRPr="002B6CBE" w:rsidRDefault="00490944" w:rsidP="00490944">
      <w:pPr>
        <w:spacing w:after="120" w:line="260" w:lineRule="exact"/>
        <w:rPr>
          <w:rFonts w:asciiTheme="minorHAnsi" w:eastAsiaTheme="minorHAnsi" w:hAnsiTheme="minorHAnsi" w:cstheme="minorBidi"/>
          <w:sz w:val="22"/>
          <w:szCs w:val="22"/>
          <w:lang w:eastAsia="en-US"/>
        </w:rPr>
      </w:pPr>
      <w:r w:rsidRPr="002B6CBE">
        <w:rPr>
          <w:rFonts w:asciiTheme="minorHAnsi" w:eastAsiaTheme="minorHAnsi" w:hAnsiTheme="minorHAnsi" w:cstheme="minorBidi"/>
          <w:sz w:val="22"/>
          <w:szCs w:val="22"/>
          <w:lang w:eastAsia="en-US"/>
        </w:rPr>
        <w:t>- Recht auf Einschränkung der Verarbeitung (Artikel 18 DS-GVO)</w:t>
      </w:r>
    </w:p>
    <w:p w14:paraId="6C630BBD" w14:textId="77777777" w:rsidR="00490944" w:rsidRPr="002B6CBE" w:rsidRDefault="00490944" w:rsidP="00490944">
      <w:pPr>
        <w:spacing w:after="120" w:line="260" w:lineRule="exact"/>
        <w:rPr>
          <w:rFonts w:asciiTheme="minorHAnsi" w:eastAsiaTheme="minorHAnsi" w:hAnsiTheme="minorHAnsi" w:cstheme="minorBidi"/>
          <w:sz w:val="22"/>
          <w:szCs w:val="22"/>
          <w:lang w:eastAsia="en-US"/>
        </w:rPr>
      </w:pPr>
      <w:r w:rsidRPr="002B6CBE">
        <w:rPr>
          <w:rFonts w:asciiTheme="minorHAnsi" w:eastAsiaTheme="minorHAnsi" w:hAnsiTheme="minorHAnsi" w:cstheme="minorBidi"/>
          <w:sz w:val="22"/>
          <w:szCs w:val="22"/>
          <w:lang w:eastAsia="en-US"/>
        </w:rPr>
        <w:t>- Recht auf Datenübertragbarkeit (Artikel 20 DS-GVO),</w:t>
      </w:r>
    </w:p>
    <w:p w14:paraId="2EC64D71" w14:textId="77777777" w:rsidR="00490944" w:rsidRPr="002B6CBE" w:rsidRDefault="00490944" w:rsidP="00490944">
      <w:pPr>
        <w:spacing w:after="120" w:line="260" w:lineRule="exact"/>
        <w:rPr>
          <w:rFonts w:asciiTheme="minorHAnsi" w:eastAsiaTheme="minorHAnsi" w:hAnsiTheme="minorHAnsi" w:cstheme="minorBidi"/>
          <w:sz w:val="22"/>
          <w:szCs w:val="22"/>
          <w:lang w:eastAsia="en-US"/>
        </w:rPr>
      </w:pPr>
      <w:r w:rsidRPr="002B6CBE">
        <w:rPr>
          <w:rFonts w:asciiTheme="minorHAnsi" w:eastAsiaTheme="minorHAnsi" w:hAnsiTheme="minorHAnsi" w:cstheme="minorBidi"/>
          <w:sz w:val="22"/>
          <w:szCs w:val="22"/>
          <w:lang w:eastAsia="en-US"/>
        </w:rPr>
        <w:t>- Recht auf Widerspruch gegen die Verarbeitung (Artikel 21 DS-GVO).</w:t>
      </w:r>
    </w:p>
    <w:p w14:paraId="02986C48" w14:textId="4FE399B6" w:rsidR="00490944" w:rsidRPr="00490944" w:rsidRDefault="00490944" w:rsidP="00490944">
      <w:pPr>
        <w:spacing w:after="200" w:line="276" w:lineRule="auto"/>
        <w:rPr>
          <w:rFonts w:asciiTheme="minorHAnsi" w:eastAsiaTheme="minorHAnsi" w:hAnsiTheme="minorHAnsi" w:cstheme="minorBidi"/>
          <w:sz w:val="22"/>
          <w:szCs w:val="22"/>
          <w:lang w:eastAsia="en-US"/>
        </w:rPr>
      </w:pPr>
      <w:r w:rsidRPr="002B6CBE">
        <w:rPr>
          <w:rFonts w:asciiTheme="minorHAnsi" w:eastAsiaTheme="minorHAnsi" w:hAnsiTheme="minorHAnsi" w:cstheme="minorBidi"/>
          <w:sz w:val="22"/>
          <w:szCs w:val="22"/>
          <w:lang w:eastAsia="en-US"/>
        </w:rPr>
        <w:t>Sie haben zudem das Recht, sich bei einer Datenschutz-Aufsichtsbehörde über die Verarbeitung Ihrer personenbezogenen Daten zu beschwere</w:t>
      </w:r>
      <w:r>
        <w:rPr>
          <w:rFonts w:asciiTheme="minorHAnsi" w:eastAsiaTheme="minorHAnsi" w:hAnsiTheme="minorHAnsi" w:cstheme="minorBidi"/>
          <w:sz w:val="22"/>
          <w:szCs w:val="22"/>
          <w:lang w:eastAsia="en-US"/>
        </w:rPr>
        <w:t>n.</w:t>
      </w:r>
    </w:p>
    <w:sectPr w:rsidR="00490944" w:rsidRPr="00490944" w:rsidSect="00490944">
      <w:headerReference w:type="default" r:id="rId4"/>
      <w:footnotePr>
        <w:pos w:val="beneathText"/>
      </w:footnotePr>
      <w:pgSz w:w="11905" w:h="16837"/>
      <w:pgMar w:top="1134" w:right="1134" w:bottom="805" w:left="1276" w:header="0"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394D7" w14:textId="77777777" w:rsidR="00490944" w:rsidRDefault="00490944" w:rsidP="005908E0">
    <w:pPr>
      <w:ind w:right="-568" w:hanging="851"/>
      <w:jc w:val="right"/>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14:paraId="429200F4" w14:textId="77777777" w:rsidR="00490944" w:rsidRDefault="00490944" w:rsidP="005908E0">
    <w:pPr>
      <w:ind w:right="-568" w:hanging="851"/>
      <w:jc w:val="right"/>
      <w:rPr>
        <w:rFonts w:ascii="Times New Roman" w:hAnsi="Times New Roman"/>
        <w:sz w:val="22"/>
        <w:szCs w:val="22"/>
      </w:rPr>
    </w:pPr>
  </w:p>
  <w:p w14:paraId="763B6C6D" w14:textId="77777777" w:rsidR="00490944" w:rsidRDefault="00490944" w:rsidP="005908E0">
    <w:pPr>
      <w:ind w:right="-568" w:hanging="851"/>
      <w:jc w:val="right"/>
      <w:rPr>
        <w:rFonts w:asciiTheme="minorHAnsi" w:hAnsiTheme="minorHAnsi" w:cstheme="minorHAnsi"/>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944"/>
    <w:rsid w:val="00490944"/>
    <w:rsid w:val="00587E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FB5F9"/>
  <w15:chartTrackingRefBased/>
  <w15:docId w15:val="{A7315954-F0FC-4C43-A4E7-B8C217800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90944"/>
    <w:pPr>
      <w:spacing w:after="0" w:line="240" w:lineRule="auto"/>
    </w:pPr>
    <w:rPr>
      <w:rFonts w:ascii="Arial" w:eastAsia="Times New Roman" w:hAnsi="Arial" w:cs="Times New Roman"/>
      <w:kern w:val="0"/>
      <w:lang w:eastAsia="ar-SA"/>
      <w14:ligatures w14:val="none"/>
    </w:rPr>
  </w:style>
  <w:style w:type="paragraph" w:styleId="berschrift1">
    <w:name w:val="heading 1"/>
    <w:basedOn w:val="Standard"/>
    <w:next w:val="Standard"/>
    <w:link w:val="berschrift1Zchn"/>
    <w:uiPriority w:val="9"/>
    <w:qFormat/>
    <w:rsid w:val="0049094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semiHidden/>
    <w:unhideWhenUsed/>
    <w:qFormat/>
    <w:rsid w:val="0049094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rsid w:val="0049094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490944"/>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berschrift5">
    <w:name w:val="heading 5"/>
    <w:basedOn w:val="Standard"/>
    <w:next w:val="Standard"/>
    <w:link w:val="berschrift5Zchn"/>
    <w:uiPriority w:val="9"/>
    <w:semiHidden/>
    <w:unhideWhenUsed/>
    <w:qFormat/>
    <w:rsid w:val="00490944"/>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berschrift6">
    <w:name w:val="heading 6"/>
    <w:basedOn w:val="Standard"/>
    <w:next w:val="Standard"/>
    <w:link w:val="berschrift6Zchn"/>
    <w:uiPriority w:val="9"/>
    <w:semiHidden/>
    <w:unhideWhenUsed/>
    <w:qFormat/>
    <w:rsid w:val="00490944"/>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berschrift7">
    <w:name w:val="heading 7"/>
    <w:basedOn w:val="Standard"/>
    <w:next w:val="Standard"/>
    <w:link w:val="berschrift7Zchn"/>
    <w:uiPriority w:val="9"/>
    <w:semiHidden/>
    <w:unhideWhenUsed/>
    <w:qFormat/>
    <w:rsid w:val="00490944"/>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berschrift8">
    <w:name w:val="heading 8"/>
    <w:basedOn w:val="Standard"/>
    <w:next w:val="Standard"/>
    <w:link w:val="berschrift8Zchn"/>
    <w:uiPriority w:val="9"/>
    <w:semiHidden/>
    <w:unhideWhenUsed/>
    <w:qFormat/>
    <w:rsid w:val="00490944"/>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berschrift9">
    <w:name w:val="heading 9"/>
    <w:basedOn w:val="Standard"/>
    <w:next w:val="Standard"/>
    <w:link w:val="berschrift9Zchn"/>
    <w:uiPriority w:val="9"/>
    <w:semiHidden/>
    <w:unhideWhenUsed/>
    <w:qFormat/>
    <w:rsid w:val="00490944"/>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9094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9094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9094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9094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9094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9094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9094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9094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90944"/>
    <w:rPr>
      <w:rFonts w:eastAsiaTheme="majorEastAsia" w:cstheme="majorBidi"/>
      <w:color w:val="272727" w:themeColor="text1" w:themeTint="D8"/>
    </w:rPr>
  </w:style>
  <w:style w:type="paragraph" w:styleId="Titel">
    <w:name w:val="Title"/>
    <w:basedOn w:val="Standard"/>
    <w:next w:val="Standard"/>
    <w:link w:val="TitelZchn"/>
    <w:uiPriority w:val="10"/>
    <w:qFormat/>
    <w:rsid w:val="0049094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49094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9094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49094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90944"/>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ZitatZchn">
    <w:name w:val="Zitat Zchn"/>
    <w:basedOn w:val="Absatz-Standardschriftart"/>
    <w:link w:val="Zitat"/>
    <w:uiPriority w:val="29"/>
    <w:rsid w:val="00490944"/>
    <w:rPr>
      <w:i/>
      <w:iCs/>
      <w:color w:val="404040" w:themeColor="text1" w:themeTint="BF"/>
    </w:rPr>
  </w:style>
  <w:style w:type="paragraph" w:styleId="Listenabsatz">
    <w:name w:val="List Paragraph"/>
    <w:basedOn w:val="Standard"/>
    <w:uiPriority w:val="34"/>
    <w:qFormat/>
    <w:rsid w:val="00490944"/>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iveHervorhebung">
    <w:name w:val="Intense Emphasis"/>
    <w:basedOn w:val="Absatz-Standardschriftart"/>
    <w:uiPriority w:val="21"/>
    <w:qFormat/>
    <w:rsid w:val="00490944"/>
    <w:rPr>
      <w:i/>
      <w:iCs/>
      <w:color w:val="0F4761" w:themeColor="accent1" w:themeShade="BF"/>
    </w:rPr>
  </w:style>
  <w:style w:type="paragraph" w:styleId="IntensivesZitat">
    <w:name w:val="Intense Quote"/>
    <w:basedOn w:val="Standard"/>
    <w:next w:val="Standard"/>
    <w:link w:val="IntensivesZitatZchn"/>
    <w:uiPriority w:val="30"/>
    <w:qFormat/>
    <w:rsid w:val="0049094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ivesZitatZchn">
    <w:name w:val="Intensives Zitat Zchn"/>
    <w:basedOn w:val="Absatz-Standardschriftart"/>
    <w:link w:val="IntensivesZitat"/>
    <w:uiPriority w:val="30"/>
    <w:rsid w:val="00490944"/>
    <w:rPr>
      <w:i/>
      <w:iCs/>
      <w:color w:val="0F4761" w:themeColor="accent1" w:themeShade="BF"/>
    </w:rPr>
  </w:style>
  <w:style w:type="character" w:styleId="IntensiverVerweis">
    <w:name w:val="Intense Reference"/>
    <w:basedOn w:val="Absatz-Standardschriftart"/>
    <w:uiPriority w:val="32"/>
    <w:qFormat/>
    <w:rsid w:val="004909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379</Words>
  <Characters>2390</Characters>
  <Application>Microsoft Office Word</Application>
  <DocSecurity>0</DocSecurity>
  <Lines>19</Lines>
  <Paragraphs>5</Paragraphs>
  <ScaleCrop>false</ScaleCrop>
  <Company>Auswaertiges Amt</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Baumgaertel, Hannah (AA privat)</dc:creator>
  <cp:keywords/>
  <dc:description/>
  <cp:lastModifiedBy>Baumgaertel, Hannah (AA privat)</cp:lastModifiedBy>
  <cp:revision>1</cp:revision>
  <dcterms:created xsi:type="dcterms:W3CDTF">2026-02-19T09:56:00Z</dcterms:created>
  <dcterms:modified xsi:type="dcterms:W3CDTF">2026-02-19T09:56:00Z</dcterms:modified>
</cp:coreProperties>
</file>